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C844" w14:textId="77777777" w:rsidR="00A813E9" w:rsidRDefault="00A813E9">
      <w:r>
        <w:rPr>
          <w:sz w:val="28"/>
          <w:szCs w:val="28"/>
        </w:rPr>
        <w:t xml:space="preserve">NCPMC </w:t>
      </w:r>
      <w:r w:rsidR="00813BFA" w:rsidRPr="00A813E9">
        <w:rPr>
          <w:sz w:val="28"/>
          <w:szCs w:val="28"/>
        </w:rPr>
        <w:t>Financial Oversight Task Force</w:t>
      </w:r>
    </w:p>
    <w:p w14:paraId="1591D37B" w14:textId="2BC62515" w:rsidR="003A4021" w:rsidRDefault="00813BFA">
      <w:pPr>
        <w:rPr>
          <w:sz w:val="28"/>
          <w:szCs w:val="28"/>
        </w:rPr>
      </w:pPr>
      <w:r w:rsidRPr="00A813E9">
        <w:rPr>
          <w:sz w:val="28"/>
          <w:szCs w:val="28"/>
        </w:rPr>
        <w:t>Policy</w:t>
      </w:r>
      <w:r w:rsidR="001C63ED">
        <w:rPr>
          <w:sz w:val="28"/>
          <w:szCs w:val="28"/>
        </w:rPr>
        <w:t>, Process, Procedures</w:t>
      </w:r>
      <w:r w:rsidRPr="00A813E9">
        <w:rPr>
          <w:sz w:val="28"/>
          <w:szCs w:val="28"/>
        </w:rPr>
        <w:t xml:space="preserve"> Considerations</w:t>
      </w:r>
      <w:r w:rsidR="00FD4581">
        <w:rPr>
          <w:sz w:val="28"/>
          <w:szCs w:val="28"/>
        </w:rPr>
        <w:t xml:space="preserve"> </w:t>
      </w:r>
    </w:p>
    <w:p w14:paraId="166AD36D" w14:textId="77777777" w:rsidR="00813BFA" w:rsidRDefault="00813BFA"/>
    <w:p w14:paraId="2C756E16" w14:textId="77777777" w:rsidR="00813BFA" w:rsidRPr="009651F9" w:rsidRDefault="00813BFA" w:rsidP="008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51F9">
        <w:rPr>
          <w:b/>
          <w:sz w:val="24"/>
          <w:szCs w:val="24"/>
        </w:rPr>
        <w:t>Overall Policy Statement</w:t>
      </w:r>
    </w:p>
    <w:p w14:paraId="432ECA6F" w14:textId="59CDF305" w:rsidR="00824184" w:rsidRDefault="00824184" w:rsidP="00813BFA">
      <w:pPr>
        <w:rPr>
          <w:bCs/>
        </w:rPr>
      </w:pPr>
      <w:r>
        <w:rPr>
          <w:bCs/>
        </w:rPr>
        <w:t xml:space="preserve">There shall be a Financial Oversight Committee </w:t>
      </w:r>
      <w:r w:rsidRPr="00506C3E">
        <w:rPr>
          <w:bCs/>
        </w:rPr>
        <w:t xml:space="preserve">composed of </w:t>
      </w:r>
      <w:r>
        <w:rPr>
          <w:bCs/>
        </w:rPr>
        <w:t xml:space="preserve">two (2) </w:t>
      </w:r>
      <w:r w:rsidRPr="00506C3E">
        <w:rPr>
          <w:bCs/>
        </w:rPr>
        <w:t>NCPMC Board Members not currently on the Executive Committee</w:t>
      </w:r>
      <w:r>
        <w:rPr>
          <w:bCs/>
        </w:rPr>
        <w:t xml:space="preserve">.  The members of the committee shall have a staggered two-year term </w:t>
      </w: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maintain </w:t>
      </w:r>
      <w:r w:rsidR="00FE74E1">
        <w:rPr>
          <w:bCs/>
        </w:rPr>
        <w:t xml:space="preserve">historical </w:t>
      </w:r>
      <w:r>
        <w:rPr>
          <w:bCs/>
        </w:rPr>
        <w:t>continuity</w:t>
      </w:r>
      <w:r w:rsidR="00FE74E1">
        <w:rPr>
          <w:bCs/>
        </w:rPr>
        <w:t xml:space="preserve"> with financial decisions, policies, and procedures.  The Chair of the Executive Committee wi</w:t>
      </w:r>
      <w:r w:rsidR="00263ACC">
        <w:rPr>
          <w:bCs/>
        </w:rPr>
        <w:t>ll</w:t>
      </w:r>
      <w:r w:rsidR="00FE74E1">
        <w:rPr>
          <w:bCs/>
        </w:rPr>
        <w:t xml:space="preserve"> nominate the members, </w:t>
      </w:r>
      <w:r w:rsidR="00D132A3">
        <w:rPr>
          <w:bCs/>
        </w:rPr>
        <w:t>who</w:t>
      </w:r>
      <w:r w:rsidR="00FE74E1">
        <w:rPr>
          <w:bCs/>
        </w:rPr>
        <w:t xml:space="preserve"> will be approved by the Executive Committee. </w:t>
      </w:r>
    </w:p>
    <w:p w14:paraId="20A7A511" w14:textId="14C95835" w:rsidR="00824184" w:rsidRDefault="00824184" w:rsidP="00813BFA">
      <w:pPr>
        <w:rPr>
          <w:bCs/>
        </w:rPr>
      </w:pPr>
      <w:r>
        <w:rPr>
          <w:bCs/>
        </w:rPr>
        <w:t xml:space="preserve">The </w:t>
      </w:r>
      <w:r w:rsidR="00263ACC">
        <w:rPr>
          <w:bCs/>
        </w:rPr>
        <w:t>Financial Oversight co</w:t>
      </w:r>
      <w:r w:rsidR="00F139F4">
        <w:rPr>
          <w:bCs/>
        </w:rPr>
        <w:t>m</w:t>
      </w:r>
      <w:r w:rsidR="00263ACC">
        <w:rPr>
          <w:bCs/>
        </w:rPr>
        <w:t xml:space="preserve">mittee shall have responsibility </w:t>
      </w:r>
      <w:r w:rsidR="008630B8">
        <w:rPr>
          <w:bCs/>
        </w:rPr>
        <w:t>for conducting spot-audits annually</w:t>
      </w:r>
      <w:r w:rsidR="00F139F4">
        <w:rPr>
          <w:bCs/>
        </w:rPr>
        <w:t>,</w:t>
      </w:r>
      <w:r w:rsidR="008630B8">
        <w:rPr>
          <w:bCs/>
        </w:rPr>
        <w:t xml:space="preserve"> </w:t>
      </w:r>
      <w:r w:rsidR="00F139F4">
        <w:rPr>
          <w:bCs/>
        </w:rPr>
        <w:t>as well as</w:t>
      </w:r>
      <w:r w:rsidR="008630B8">
        <w:rPr>
          <w:bCs/>
        </w:rPr>
        <w:t xml:space="preserve"> financial oversight of the Consortium as outlined in the policies and procedures in this document. </w:t>
      </w:r>
    </w:p>
    <w:p w14:paraId="300D1D2E" w14:textId="590A0D09" w:rsidR="001F44E1" w:rsidRPr="009651F9" w:rsidRDefault="001F44E1" w:rsidP="00813BFA">
      <w:r w:rsidRPr="009651F9">
        <w:rPr>
          <w:bCs/>
        </w:rPr>
        <w:t xml:space="preserve">Audit – </w:t>
      </w:r>
      <w:r w:rsidRPr="009651F9">
        <w:t xml:space="preserve">the term as used in </w:t>
      </w:r>
      <w:r w:rsidR="00F4163D" w:rsidRPr="009651F9">
        <w:t>this document</w:t>
      </w:r>
      <w:r w:rsidRPr="009651F9">
        <w:t xml:space="preserve"> is meant to be a process that provides reasonable assurance that good stewardship is being used in handling and accounting for the funds and other assets of the NCPMC. </w:t>
      </w:r>
    </w:p>
    <w:p w14:paraId="022549BA" w14:textId="77777777" w:rsidR="00813BFA" w:rsidRPr="009651F9" w:rsidRDefault="00813BFA" w:rsidP="00813BFA">
      <w:r w:rsidRPr="009651F9">
        <w:t>The ultimate goals of the audit include:</w:t>
      </w:r>
    </w:p>
    <w:p w14:paraId="6B8A1A24" w14:textId="49DEB018" w:rsidR="00813BFA" w:rsidRPr="009651F9" w:rsidRDefault="00813BFA" w:rsidP="00D52F2A">
      <w:pPr>
        <w:pStyle w:val="ListParagraph"/>
        <w:numPr>
          <w:ilvl w:val="0"/>
          <w:numId w:val="15"/>
        </w:numPr>
      </w:pPr>
      <w:r w:rsidRPr="00D52F2A">
        <w:rPr>
          <w:iCs/>
        </w:rPr>
        <w:t xml:space="preserve">Protection for the persons the Consortium elects to offices of financial responsibility from unwarranted charges of careless or improper handling of </w:t>
      </w:r>
      <w:proofErr w:type="gramStart"/>
      <w:r w:rsidRPr="00D52F2A">
        <w:rPr>
          <w:iCs/>
        </w:rPr>
        <w:t>funds;</w:t>
      </w:r>
      <w:proofErr w:type="gramEnd"/>
    </w:p>
    <w:p w14:paraId="2C19D26A" w14:textId="180F424A" w:rsidR="00813BFA" w:rsidRPr="009651F9" w:rsidRDefault="00813BFA" w:rsidP="00D52F2A">
      <w:pPr>
        <w:pStyle w:val="ListParagraph"/>
        <w:numPr>
          <w:ilvl w:val="0"/>
          <w:numId w:val="15"/>
        </w:numPr>
      </w:pPr>
      <w:r w:rsidRPr="00D52F2A">
        <w:rPr>
          <w:iCs/>
        </w:rPr>
        <w:t>Trust and confidence of the financial supporters of the Consortium in the way their money is being accounted for (trust and confidence lead to improved patterns of financial support</w:t>
      </w:r>
      <w:proofErr w:type="gramStart"/>
      <w:r w:rsidRPr="00D52F2A">
        <w:rPr>
          <w:iCs/>
        </w:rPr>
        <w:t>);</w:t>
      </w:r>
      <w:proofErr w:type="gramEnd"/>
    </w:p>
    <w:p w14:paraId="75A9F64F" w14:textId="6183C2AD" w:rsidR="00813BFA" w:rsidRPr="009651F9" w:rsidRDefault="00813BFA" w:rsidP="00D52F2A">
      <w:pPr>
        <w:pStyle w:val="ListParagraph"/>
        <w:numPr>
          <w:ilvl w:val="0"/>
          <w:numId w:val="15"/>
        </w:numPr>
      </w:pPr>
      <w:r w:rsidRPr="00D52F2A">
        <w:rPr>
          <w:iCs/>
        </w:rPr>
        <w:t>Fiscal responsibility to assure that through turnover in personnel there will be continuity in accountability and transparency; and</w:t>
      </w:r>
    </w:p>
    <w:p w14:paraId="7609A92E" w14:textId="523104DD" w:rsidR="00A92518" w:rsidRPr="00D52F2A" w:rsidRDefault="00813BFA" w:rsidP="00D52F2A">
      <w:pPr>
        <w:pStyle w:val="ListParagraph"/>
        <w:numPr>
          <w:ilvl w:val="0"/>
          <w:numId w:val="15"/>
        </w:numPr>
        <w:rPr>
          <w:iCs/>
        </w:rPr>
      </w:pPr>
      <w:r w:rsidRPr="00D52F2A">
        <w:rPr>
          <w:iCs/>
        </w:rPr>
        <w:t>Assurance that gifts made to the Consortium with restrictions attached are consistently administered in accordance with the donors’ instructions and to provide checks and balances for funds received and expended.</w:t>
      </w:r>
    </w:p>
    <w:p w14:paraId="671B1B64" w14:textId="77777777" w:rsidR="00A813E9" w:rsidRPr="009651F9" w:rsidRDefault="00A813E9" w:rsidP="00813BFA"/>
    <w:p w14:paraId="098DB928" w14:textId="5E5D59C7" w:rsidR="00813BFA" w:rsidRPr="009651F9" w:rsidRDefault="00590BE6" w:rsidP="008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Purpose of an </w:t>
      </w:r>
      <w:r w:rsidR="00813BFA" w:rsidRPr="009651F9">
        <w:rPr>
          <w:b/>
          <w:bCs/>
        </w:rPr>
        <w:t>Internal</w:t>
      </w:r>
      <w:r>
        <w:rPr>
          <w:b/>
          <w:bCs/>
        </w:rPr>
        <w:t xml:space="preserve"> Spot</w:t>
      </w:r>
      <w:r w:rsidR="00813BFA" w:rsidRPr="009651F9">
        <w:rPr>
          <w:b/>
          <w:bCs/>
        </w:rPr>
        <w:t xml:space="preserve"> Audit</w:t>
      </w:r>
      <w:r w:rsidR="00E91E38">
        <w:rPr>
          <w:b/>
          <w:bCs/>
        </w:rPr>
        <w:t xml:space="preserve"> (Agreed Upon Procedures)</w:t>
      </w:r>
    </w:p>
    <w:p w14:paraId="1D04D7F3" w14:textId="0EED794F" w:rsidR="00813BFA" w:rsidRPr="009651F9" w:rsidRDefault="001F44E1" w:rsidP="00813BFA">
      <w:pPr>
        <w:rPr>
          <w:bCs/>
        </w:rPr>
      </w:pPr>
      <w:r w:rsidRPr="009651F9">
        <w:rPr>
          <w:bCs/>
        </w:rPr>
        <w:t>The purpose of an annual internal audit</w:t>
      </w:r>
      <w:r w:rsidR="00590BE6">
        <w:rPr>
          <w:bCs/>
        </w:rPr>
        <w:t xml:space="preserve"> by the Financial Oversight Committee </w:t>
      </w:r>
      <w:r w:rsidR="00813BFA" w:rsidRPr="009651F9">
        <w:rPr>
          <w:bCs/>
        </w:rPr>
        <w:t xml:space="preserve">is the summation of the </w:t>
      </w:r>
      <w:r w:rsidR="00590BE6">
        <w:rPr>
          <w:bCs/>
        </w:rPr>
        <w:t>items presented in this document, including</w:t>
      </w:r>
      <w:r w:rsidR="00813BFA" w:rsidRPr="009651F9">
        <w:rPr>
          <w:bCs/>
        </w:rPr>
        <w:t>:</w:t>
      </w:r>
    </w:p>
    <w:p w14:paraId="5DDD4364" w14:textId="39E6762A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 xml:space="preserve">Independently verify the reports of the </w:t>
      </w:r>
      <w:r w:rsidR="00ED7F42" w:rsidRPr="00AD6FE0">
        <w:rPr>
          <w:bCs/>
          <w:iCs/>
        </w:rPr>
        <w:t>Administrator</w:t>
      </w:r>
      <w:r w:rsidRPr="00AD6FE0">
        <w:rPr>
          <w:bCs/>
          <w:iCs/>
        </w:rPr>
        <w:t xml:space="preserve">(s) and </w:t>
      </w:r>
      <w:r w:rsidR="00ED7F42" w:rsidRPr="00AD6FE0">
        <w:rPr>
          <w:bCs/>
          <w:iCs/>
        </w:rPr>
        <w:t>Treasurer</w:t>
      </w:r>
      <w:r w:rsidRPr="00AD6FE0">
        <w:rPr>
          <w:bCs/>
          <w:iCs/>
        </w:rPr>
        <w:t>.</w:t>
      </w:r>
    </w:p>
    <w:p w14:paraId="0C6F436D" w14:textId="6A3B0E4A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>Follow the money and test how it is treated at different steps.</w:t>
      </w:r>
    </w:p>
    <w:p w14:paraId="237A55E3" w14:textId="79EE76A9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 xml:space="preserve">Document that donated and earned funds of the </w:t>
      </w:r>
      <w:r w:rsidR="001F44E1" w:rsidRPr="00AD6FE0">
        <w:rPr>
          <w:bCs/>
          <w:iCs/>
        </w:rPr>
        <w:t>consortium</w:t>
      </w:r>
      <w:r w:rsidRPr="00AD6FE0">
        <w:rPr>
          <w:bCs/>
          <w:iCs/>
        </w:rPr>
        <w:t xml:space="preserve"> have been used as stipulated by the donors</w:t>
      </w:r>
      <w:r w:rsidR="00E54522" w:rsidRPr="00AD6FE0">
        <w:rPr>
          <w:bCs/>
          <w:iCs/>
        </w:rPr>
        <w:t xml:space="preserve"> and </w:t>
      </w:r>
      <w:r w:rsidR="008B7DDA" w:rsidRPr="00AD6FE0">
        <w:rPr>
          <w:bCs/>
          <w:iCs/>
        </w:rPr>
        <w:t>providers of other income and revenues (e.g., membership dues)</w:t>
      </w:r>
    </w:p>
    <w:p w14:paraId="273D9C2A" w14:textId="7BAF0CD8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>Review accounting controls (systems that reduce the possibility of loss, embezzlement</w:t>
      </w:r>
      <w:r w:rsidR="00695650" w:rsidRPr="00AD6FE0">
        <w:rPr>
          <w:bCs/>
          <w:iCs/>
        </w:rPr>
        <w:t>,</w:t>
      </w:r>
      <w:r w:rsidRPr="00AD6FE0">
        <w:rPr>
          <w:bCs/>
          <w:iCs/>
        </w:rPr>
        <w:t xml:space="preserve"> or errors).</w:t>
      </w:r>
    </w:p>
    <w:p w14:paraId="019CC1AA" w14:textId="0094E4D2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>Segregation of duties (assurances that more than one person is involved in critical steps in handling money so that there can be checks and balances).</w:t>
      </w:r>
    </w:p>
    <w:p w14:paraId="75BE5864" w14:textId="07F7DB2E" w:rsidR="00813BFA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lastRenderedPageBreak/>
        <w:t>Reasonableness of systems and procedures in the light of all factors, including the size of the Consortium and its budget.</w:t>
      </w:r>
    </w:p>
    <w:p w14:paraId="3D6C510D" w14:textId="7BBEBD1C" w:rsidR="00A813E9" w:rsidRPr="00AD6FE0" w:rsidRDefault="00813BFA" w:rsidP="00AD6FE0">
      <w:pPr>
        <w:pStyle w:val="ListParagraph"/>
        <w:numPr>
          <w:ilvl w:val="0"/>
          <w:numId w:val="14"/>
        </w:numPr>
        <w:rPr>
          <w:bCs/>
        </w:rPr>
      </w:pPr>
      <w:r w:rsidRPr="00AD6FE0">
        <w:rPr>
          <w:bCs/>
          <w:iCs/>
        </w:rPr>
        <w:t>Records that show donors’ stipulations for the use of gifts made to the National CPM Consortium</w:t>
      </w:r>
      <w:r w:rsidR="005520F4" w:rsidRPr="00AD6FE0">
        <w:rPr>
          <w:bCs/>
          <w:iCs/>
        </w:rPr>
        <w:t>, beyond regular sources of revenues such as membership dues</w:t>
      </w:r>
      <w:r w:rsidR="00F51AAA" w:rsidRPr="00AD6FE0">
        <w:rPr>
          <w:bCs/>
          <w:iCs/>
        </w:rPr>
        <w:t>.</w:t>
      </w:r>
    </w:p>
    <w:p w14:paraId="7F6E2B79" w14:textId="77777777" w:rsidR="00813BFA" w:rsidRPr="009651F9" w:rsidRDefault="00813BFA" w:rsidP="0081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9651F9">
        <w:rPr>
          <w:b/>
          <w:bCs/>
          <w:iCs/>
        </w:rPr>
        <w:t>Internal Controls/ Segregation of Duties</w:t>
      </w:r>
    </w:p>
    <w:p w14:paraId="38D34A89" w14:textId="6B6A555A" w:rsidR="00A92518" w:rsidRPr="00A92518" w:rsidRDefault="00A92518" w:rsidP="00813BFA">
      <w:pPr>
        <w:rPr>
          <w:bCs/>
        </w:rPr>
      </w:pPr>
      <w:r w:rsidRPr="00A92518">
        <w:rPr>
          <w:bCs/>
        </w:rPr>
        <w:t>Segregation of Duties</w:t>
      </w:r>
      <w:r>
        <w:rPr>
          <w:bCs/>
        </w:rPr>
        <w:t xml:space="preserve"> for the NCPMC</w:t>
      </w:r>
      <w:r w:rsidRPr="00A92518">
        <w:rPr>
          <w:bCs/>
        </w:rPr>
        <w:t xml:space="preserve"> shall be as follows:</w:t>
      </w:r>
    </w:p>
    <w:p w14:paraId="18996031" w14:textId="190A991C" w:rsidR="00A92518" w:rsidRPr="00A460C8" w:rsidRDefault="00A92518" w:rsidP="00A460C8">
      <w:pPr>
        <w:pStyle w:val="ListParagraph"/>
        <w:numPr>
          <w:ilvl w:val="0"/>
          <w:numId w:val="8"/>
        </w:numPr>
        <w:rPr>
          <w:bCs/>
        </w:rPr>
      </w:pPr>
      <w:r w:rsidRPr="00A460C8">
        <w:rPr>
          <w:bCs/>
        </w:rPr>
        <w:t>Administrator conducts the financial operations and generates the records and reports for the organization.</w:t>
      </w:r>
    </w:p>
    <w:p w14:paraId="62BD1499" w14:textId="1598E1AF" w:rsidR="00A92518" w:rsidRPr="00A460C8" w:rsidRDefault="00A92518" w:rsidP="00A460C8">
      <w:pPr>
        <w:pStyle w:val="ListParagraph"/>
        <w:numPr>
          <w:ilvl w:val="0"/>
          <w:numId w:val="8"/>
        </w:numPr>
        <w:rPr>
          <w:bCs/>
        </w:rPr>
      </w:pPr>
      <w:r w:rsidRPr="00A460C8">
        <w:rPr>
          <w:bCs/>
        </w:rPr>
        <w:t>The Treasurer conducts a monthly review of all financial reports and the bank statements.</w:t>
      </w:r>
    </w:p>
    <w:p w14:paraId="2516C2DA" w14:textId="39FADA39" w:rsidR="00A92518" w:rsidRPr="00A460C8" w:rsidRDefault="00A92518" w:rsidP="00A460C8">
      <w:pPr>
        <w:pStyle w:val="ListParagraph"/>
        <w:numPr>
          <w:ilvl w:val="0"/>
          <w:numId w:val="8"/>
        </w:numPr>
        <w:rPr>
          <w:bCs/>
        </w:rPr>
      </w:pPr>
      <w:r w:rsidRPr="00A460C8">
        <w:rPr>
          <w:bCs/>
        </w:rPr>
        <w:t>The Executive Committee conducts a quarterly review of the financial statements.</w:t>
      </w:r>
    </w:p>
    <w:p w14:paraId="679292DF" w14:textId="541424B1" w:rsidR="00CC7291" w:rsidRPr="00A460C8" w:rsidRDefault="00CC7291" w:rsidP="00A460C8">
      <w:pPr>
        <w:pStyle w:val="ListParagraph"/>
        <w:numPr>
          <w:ilvl w:val="0"/>
          <w:numId w:val="8"/>
        </w:numPr>
        <w:rPr>
          <w:bCs/>
        </w:rPr>
      </w:pPr>
      <w:r w:rsidRPr="00A460C8">
        <w:rPr>
          <w:bCs/>
        </w:rPr>
        <w:t>The Board of Directors receives the annual report and financials at the Annual Meeting.</w:t>
      </w:r>
    </w:p>
    <w:p w14:paraId="1A0E926B" w14:textId="73959C4C" w:rsidR="00A92518" w:rsidRPr="00A460C8" w:rsidRDefault="00A92518" w:rsidP="00A460C8">
      <w:pPr>
        <w:pStyle w:val="ListParagraph"/>
        <w:numPr>
          <w:ilvl w:val="0"/>
          <w:numId w:val="8"/>
        </w:numPr>
        <w:rPr>
          <w:bCs/>
        </w:rPr>
      </w:pPr>
      <w:r w:rsidRPr="00A460C8">
        <w:rPr>
          <w:bCs/>
        </w:rPr>
        <w:t>The Financial Oversight Committee conducts an annual spot-audit of the previous year’s financial statements, activities, insurance coverage, and other appropriate documents.</w:t>
      </w:r>
    </w:p>
    <w:p w14:paraId="357245D5" w14:textId="11844627" w:rsidR="00A92518" w:rsidRDefault="00A92518" w:rsidP="00813BFA">
      <w:pPr>
        <w:rPr>
          <w:b/>
          <w:bCs/>
        </w:rPr>
      </w:pPr>
    </w:p>
    <w:p w14:paraId="4086B34C" w14:textId="58E07195" w:rsidR="00813BFA" w:rsidRPr="009651F9" w:rsidRDefault="00813BFA" w:rsidP="00813BFA">
      <w:pPr>
        <w:rPr>
          <w:b/>
          <w:bCs/>
        </w:rPr>
      </w:pPr>
      <w:r w:rsidRPr="009651F9">
        <w:rPr>
          <w:b/>
          <w:bCs/>
        </w:rPr>
        <w:t>RECEIPTS AND DISBURSEMENTS</w:t>
      </w:r>
    </w:p>
    <w:p w14:paraId="0A994BA5" w14:textId="7BACC482" w:rsidR="00813BFA" w:rsidRPr="00D14E92" w:rsidRDefault="00ED7F42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>Administrator</w:t>
      </w:r>
      <w:r w:rsidR="00813BFA" w:rsidRPr="00D14E92">
        <w:rPr>
          <w:bCs/>
          <w:iCs/>
        </w:rPr>
        <w:t xml:space="preserve"> and </w:t>
      </w:r>
      <w:r w:rsidRPr="00D14E92">
        <w:rPr>
          <w:bCs/>
          <w:iCs/>
        </w:rPr>
        <w:t>Treasurer</w:t>
      </w:r>
      <w:r w:rsidR="00813BFA" w:rsidRPr="00D14E92">
        <w:rPr>
          <w:bCs/>
          <w:iCs/>
        </w:rPr>
        <w:t xml:space="preserve"> should not be the same person and should not be i</w:t>
      </w:r>
      <w:r w:rsidR="0026786B" w:rsidRPr="00D14E92">
        <w:rPr>
          <w:bCs/>
          <w:iCs/>
        </w:rPr>
        <w:t>n the same immediate family</w:t>
      </w:r>
      <w:r w:rsidR="00813BFA" w:rsidRPr="00D14E92">
        <w:rPr>
          <w:bCs/>
          <w:iCs/>
        </w:rPr>
        <w:t>.</w:t>
      </w:r>
    </w:p>
    <w:p w14:paraId="0FEC105E" w14:textId="06FF8913" w:rsidR="0026786B" w:rsidRPr="00D14E92" w:rsidRDefault="00813BFA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 xml:space="preserve">The </w:t>
      </w:r>
      <w:r w:rsidR="0026786B" w:rsidRPr="00D14E92">
        <w:rPr>
          <w:bCs/>
          <w:iCs/>
        </w:rPr>
        <w:t>Treasurer shall receive a copy of the monthly bank statement directly from the bank and review it against the Administrator’s transaction report.</w:t>
      </w:r>
    </w:p>
    <w:p w14:paraId="7AE8E7AB" w14:textId="13F1ADB7" w:rsidR="00ED7F42" w:rsidRPr="00D14E92" w:rsidRDefault="00813BFA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>At least two persons should be listed as authorized signatures on all accounts</w:t>
      </w:r>
      <w:r w:rsidR="0026786B" w:rsidRPr="00D14E92">
        <w:rPr>
          <w:bCs/>
          <w:iCs/>
        </w:rPr>
        <w:t xml:space="preserve"> (Administrator and Treasurer)</w:t>
      </w:r>
      <w:r w:rsidRPr="00D14E92">
        <w:rPr>
          <w:bCs/>
          <w:iCs/>
        </w:rPr>
        <w:t>.</w:t>
      </w:r>
      <w:r w:rsidR="0026786B" w:rsidRPr="00D14E92">
        <w:rPr>
          <w:bCs/>
          <w:iCs/>
        </w:rPr>
        <w:t xml:space="preserve"> Only one signature is required for a transaction.</w:t>
      </w:r>
      <w:r w:rsidRPr="00D14E92">
        <w:rPr>
          <w:bCs/>
          <w:iCs/>
        </w:rPr>
        <w:t xml:space="preserve"> </w:t>
      </w:r>
    </w:p>
    <w:p w14:paraId="7E303901" w14:textId="77777777" w:rsidR="00813BFA" w:rsidRPr="00D14E92" w:rsidRDefault="00813BFA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 xml:space="preserve">The </w:t>
      </w:r>
      <w:r w:rsidR="00ED7F42" w:rsidRPr="00D14E92">
        <w:rPr>
          <w:bCs/>
          <w:iCs/>
        </w:rPr>
        <w:t>Administrator</w:t>
      </w:r>
      <w:r w:rsidRPr="00D14E92">
        <w:rPr>
          <w:bCs/>
          <w:iCs/>
        </w:rPr>
        <w:t xml:space="preserve"> is authorized to make electronic payments of bills. The </w:t>
      </w:r>
      <w:r w:rsidR="00ED7F42" w:rsidRPr="00D14E92">
        <w:rPr>
          <w:bCs/>
          <w:iCs/>
        </w:rPr>
        <w:t>Administrator</w:t>
      </w:r>
      <w:r w:rsidRPr="00D14E92">
        <w:rPr>
          <w:bCs/>
          <w:iCs/>
        </w:rPr>
        <w:t xml:space="preserve"> shall maintain support for every electronic payment just as with the support for paper checks.</w:t>
      </w:r>
    </w:p>
    <w:p w14:paraId="17EF3675" w14:textId="77777777" w:rsidR="00813BFA" w:rsidRPr="00D14E92" w:rsidRDefault="00813BFA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>Invoices should be required for all payments from all accounts.</w:t>
      </w:r>
    </w:p>
    <w:p w14:paraId="4F08E033" w14:textId="7A6797C1" w:rsidR="00813BFA" w:rsidRPr="00D14E92" w:rsidRDefault="00B045FE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 xml:space="preserve">The Treasurer </w:t>
      </w:r>
      <w:r w:rsidR="00813BFA" w:rsidRPr="00D14E92">
        <w:rPr>
          <w:bCs/>
          <w:iCs/>
        </w:rPr>
        <w:t>approve</w:t>
      </w:r>
      <w:r w:rsidRPr="00D14E92">
        <w:rPr>
          <w:bCs/>
          <w:iCs/>
        </w:rPr>
        <w:t>s</w:t>
      </w:r>
      <w:r w:rsidR="00813BFA" w:rsidRPr="00D14E92">
        <w:rPr>
          <w:bCs/>
          <w:iCs/>
        </w:rPr>
        <w:t xml:space="preserve"> invoices for payment.</w:t>
      </w:r>
    </w:p>
    <w:p w14:paraId="228DD920" w14:textId="15866E31" w:rsidR="00ED7F42" w:rsidRPr="00D14E92" w:rsidRDefault="00B045FE" w:rsidP="00D14E92">
      <w:pPr>
        <w:pStyle w:val="ListParagraph"/>
        <w:numPr>
          <w:ilvl w:val="0"/>
          <w:numId w:val="9"/>
        </w:numPr>
        <w:rPr>
          <w:bCs/>
        </w:rPr>
      </w:pPr>
      <w:r w:rsidRPr="00D14E92">
        <w:rPr>
          <w:bCs/>
          <w:iCs/>
        </w:rPr>
        <w:t>T</w:t>
      </w:r>
      <w:r w:rsidR="00813BFA" w:rsidRPr="00D14E92">
        <w:rPr>
          <w:bCs/>
          <w:iCs/>
        </w:rPr>
        <w:t xml:space="preserve">he </w:t>
      </w:r>
      <w:r w:rsidR="00ED7F42" w:rsidRPr="00D14E92">
        <w:rPr>
          <w:bCs/>
          <w:iCs/>
        </w:rPr>
        <w:t>Administrator</w:t>
      </w:r>
      <w:r w:rsidR="00813BFA" w:rsidRPr="00D14E92">
        <w:rPr>
          <w:bCs/>
          <w:iCs/>
        </w:rPr>
        <w:t xml:space="preserve"> should make payments only after the invoice is approved</w:t>
      </w:r>
      <w:r w:rsidR="00ED7F42" w:rsidRPr="00D14E92">
        <w:rPr>
          <w:bCs/>
          <w:iCs/>
        </w:rPr>
        <w:t xml:space="preserve"> by the Treasurer</w:t>
      </w:r>
      <w:r w:rsidR="00813BFA" w:rsidRPr="00D14E92">
        <w:rPr>
          <w:bCs/>
          <w:iCs/>
        </w:rPr>
        <w:t xml:space="preserve">. </w:t>
      </w:r>
    </w:p>
    <w:p w14:paraId="4B449655" w14:textId="77777777" w:rsidR="00813BFA" w:rsidRPr="009651F9" w:rsidRDefault="00813BFA" w:rsidP="00813BFA">
      <w:pPr>
        <w:rPr>
          <w:bCs/>
        </w:rPr>
      </w:pPr>
    </w:p>
    <w:p w14:paraId="2148153F" w14:textId="77777777" w:rsidR="00813BFA" w:rsidRPr="009651F9" w:rsidRDefault="00813BFA" w:rsidP="00813BFA">
      <w:pPr>
        <w:rPr>
          <w:b/>
          <w:bCs/>
        </w:rPr>
      </w:pPr>
      <w:r w:rsidRPr="009651F9">
        <w:rPr>
          <w:b/>
          <w:bCs/>
        </w:rPr>
        <w:t>REPORTING AND REVIEW</w:t>
      </w:r>
    </w:p>
    <w:p w14:paraId="6563C79C" w14:textId="77777777" w:rsidR="00813BFA" w:rsidRPr="009651F9" w:rsidRDefault="00813BFA" w:rsidP="00506C3E">
      <w:pPr>
        <w:numPr>
          <w:ilvl w:val="0"/>
          <w:numId w:val="10"/>
        </w:numPr>
        <w:rPr>
          <w:bCs/>
        </w:rPr>
      </w:pPr>
      <w:r w:rsidRPr="009651F9">
        <w:rPr>
          <w:bCs/>
          <w:iCs/>
        </w:rPr>
        <w:t>All accounts should be reconciled monthly.</w:t>
      </w:r>
    </w:p>
    <w:p w14:paraId="3FED8E94" w14:textId="7843BFA7" w:rsidR="00813BFA" w:rsidRPr="009651F9" w:rsidRDefault="00B045FE" w:rsidP="00506C3E">
      <w:pPr>
        <w:numPr>
          <w:ilvl w:val="0"/>
          <w:numId w:val="10"/>
        </w:numPr>
        <w:rPr>
          <w:bCs/>
        </w:rPr>
      </w:pPr>
      <w:r w:rsidRPr="009651F9">
        <w:rPr>
          <w:bCs/>
          <w:iCs/>
        </w:rPr>
        <w:t>The Treasurer</w:t>
      </w:r>
      <w:r w:rsidR="00813BFA" w:rsidRPr="009651F9">
        <w:rPr>
          <w:bCs/>
          <w:iCs/>
        </w:rPr>
        <w:t xml:space="preserve"> review</w:t>
      </w:r>
      <w:r w:rsidRPr="009651F9">
        <w:rPr>
          <w:bCs/>
          <w:iCs/>
        </w:rPr>
        <w:t>s</w:t>
      </w:r>
      <w:r w:rsidR="00813BFA" w:rsidRPr="009651F9">
        <w:rPr>
          <w:bCs/>
          <w:iCs/>
        </w:rPr>
        <w:t xml:space="preserve"> bank reconciliation </w:t>
      </w:r>
      <w:r w:rsidRPr="009651F9">
        <w:rPr>
          <w:bCs/>
          <w:iCs/>
        </w:rPr>
        <w:t>monthly</w:t>
      </w:r>
      <w:r w:rsidR="00813BFA" w:rsidRPr="009651F9">
        <w:rPr>
          <w:bCs/>
          <w:iCs/>
        </w:rPr>
        <w:t xml:space="preserve"> – including bank statements, invoices, checks written, and financial reports.</w:t>
      </w:r>
    </w:p>
    <w:p w14:paraId="399579C1" w14:textId="2D18EA9A" w:rsidR="00B045FE" w:rsidRPr="009651F9" w:rsidRDefault="00813BFA" w:rsidP="00506C3E">
      <w:pPr>
        <w:numPr>
          <w:ilvl w:val="0"/>
          <w:numId w:val="10"/>
        </w:numPr>
        <w:rPr>
          <w:bCs/>
        </w:rPr>
      </w:pPr>
      <w:r w:rsidRPr="009651F9">
        <w:rPr>
          <w:bCs/>
          <w:iCs/>
        </w:rPr>
        <w:t xml:space="preserve">The </w:t>
      </w:r>
      <w:r w:rsidR="00ED7F42" w:rsidRPr="009651F9">
        <w:rPr>
          <w:bCs/>
          <w:iCs/>
        </w:rPr>
        <w:t>Administrator</w:t>
      </w:r>
      <w:r w:rsidRPr="009651F9">
        <w:rPr>
          <w:bCs/>
          <w:iCs/>
        </w:rPr>
        <w:t xml:space="preserve"> should make </w:t>
      </w:r>
      <w:r w:rsidR="007B2F7F">
        <w:rPr>
          <w:bCs/>
          <w:iCs/>
        </w:rPr>
        <w:t xml:space="preserve">a </w:t>
      </w:r>
      <w:r w:rsidRPr="009651F9">
        <w:rPr>
          <w:bCs/>
          <w:iCs/>
        </w:rPr>
        <w:t xml:space="preserve">detailed report of budget and designated fund activities to the </w:t>
      </w:r>
      <w:r w:rsidR="00A53910" w:rsidRPr="009651F9">
        <w:rPr>
          <w:bCs/>
          <w:iCs/>
        </w:rPr>
        <w:t xml:space="preserve">Executive </w:t>
      </w:r>
      <w:r w:rsidRPr="009651F9">
        <w:rPr>
          <w:bCs/>
          <w:iCs/>
        </w:rPr>
        <w:t>Committee at least quarterly.</w:t>
      </w:r>
    </w:p>
    <w:p w14:paraId="3A5594B9" w14:textId="38F8E119" w:rsidR="00B045FE" w:rsidRPr="0022367D" w:rsidRDefault="00B045FE" w:rsidP="00B045FE">
      <w:pPr>
        <w:pStyle w:val="ListParagraph"/>
        <w:numPr>
          <w:ilvl w:val="0"/>
          <w:numId w:val="10"/>
        </w:numPr>
        <w:rPr>
          <w:bCs/>
        </w:rPr>
      </w:pPr>
      <w:r w:rsidRPr="00506C3E">
        <w:rPr>
          <w:bCs/>
        </w:rPr>
        <w:t xml:space="preserve">Following the closeout of the previous fiscal year, </w:t>
      </w:r>
      <w:r w:rsidR="00824184">
        <w:rPr>
          <w:bCs/>
        </w:rPr>
        <w:t>the</w:t>
      </w:r>
      <w:r w:rsidRPr="00506C3E">
        <w:rPr>
          <w:bCs/>
        </w:rPr>
        <w:t xml:space="preserve"> Financial Oversight Committee</w:t>
      </w:r>
      <w:r w:rsidR="009651F9" w:rsidRPr="00506C3E">
        <w:rPr>
          <w:bCs/>
        </w:rPr>
        <w:t xml:space="preserve"> shall conduct an audit as defined in this document that includes the random sampling of a minimum of ten (10) transactions from throughout the year to ensure that appropriate procedures were followed.  The Financial Oversight Committee shall also review the corporate financial </w:t>
      </w:r>
      <w:r w:rsidR="009651F9" w:rsidRPr="00506C3E">
        <w:rPr>
          <w:bCs/>
        </w:rPr>
        <w:lastRenderedPageBreak/>
        <w:t xml:space="preserve">statements and other appropriate documents to verify the integrity of the financial system.  </w:t>
      </w:r>
      <w:r w:rsidR="009651F9" w:rsidRPr="0022367D">
        <w:rPr>
          <w:bCs/>
        </w:rPr>
        <w:t xml:space="preserve">The Financial Oversight Committee will report </w:t>
      </w:r>
      <w:r w:rsidR="00BE5B6B">
        <w:rPr>
          <w:bCs/>
        </w:rPr>
        <w:t xml:space="preserve">on their findings </w:t>
      </w:r>
      <w:r w:rsidR="009651F9" w:rsidRPr="0022367D">
        <w:rPr>
          <w:bCs/>
        </w:rPr>
        <w:t>and make recommendations to the Executive Committee for improving the financial procedures of the organization.</w:t>
      </w:r>
    </w:p>
    <w:p w14:paraId="3C33F3D6" w14:textId="77777777" w:rsidR="00B045FE" w:rsidRPr="009651F9" w:rsidRDefault="00B045FE" w:rsidP="00B045FE">
      <w:pPr>
        <w:rPr>
          <w:bCs/>
        </w:rPr>
      </w:pPr>
    </w:p>
    <w:p w14:paraId="2DE92480" w14:textId="5A576541" w:rsidR="00813BFA" w:rsidRPr="009651F9" w:rsidRDefault="00813BFA" w:rsidP="00813BFA">
      <w:r w:rsidRPr="009651F9">
        <w:rPr>
          <w:b/>
          <w:bCs/>
        </w:rPr>
        <w:t>TAX REPORTING REQUIREMENTS</w:t>
      </w:r>
    </w:p>
    <w:p w14:paraId="642A17B1" w14:textId="5487C5BC" w:rsidR="00813BFA" w:rsidRPr="009651F9" w:rsidRDefault="00813BFA" w:rsidP="00F9708C">
      <w:pPr>
        <w:numPr>
          <w:ilvl w:val="0"/>
          <w:numId w:val="11"/>
        </w:numPr>
      </w:pPr>
      <w:r w:rsidRPr="009651F9">
        <w:rPr>
          <w:iCs/>
        </w:rPr>
        <w:t>W‐2</w:t>
      </w:r>
      <w:r w:rsidR="009651F9">
        <w:rPr>
          <w:iCs/>
        </w:rPr>
        <w:t>s must be issued for employees,</w:t>
      </w:r>
      <w:r w:rsidRPr="009651F9">
        <w:rPr>
          <w:iCs/>
        </w:rPr>
        <w:t xml:space="preserve"> and 1099s issued for nonemployee compensation by January 31 for preceding year (federal law requirement).</w:t>
      </w:r>
    </w:p>
    <w:p w14:paraId="6481927B" w14:textId="3FF17F88" w:rsidR="00477C4B" w:rsidRPr="00477C4B" w:rsidRDefault="00813BFA" w:rsidP="00F9708C">
      <w:pPr>
        <w:numPr>
          <w:ilvl w:val="0"/>
          <w:numId w:val="11"/>
        </w:numPr>
      </w:pPr>
      <w:r w:rsidRPr="009651F9">
        <w:rPr>
          <w:iCs/>
        </w:rPr>
        <w:t xml:space="preserve">Payroll tax forms and deposits </w:t>
      </w:r>
      <w:r w:rsidR="00F9708C">
        <w:rPr>
          <w:iCs/>
        </w:rPr>
        <w:t>completed</w:t>
      </w:r>
      <w:r w:rsidRPr="009651F9">
        <w:rPr>
          <w:iCs/>
        </w:rPr>
        <w:t xml:space="preserve"> as required for payroll amount (federal law requirement) – payroll reporting should be completed for the IRS and </w:t>
      </w:r>
      <w:r w:rsidR="00D15162">
        <w:rPr>
          <w:iCs/>
        </w:rPr>
        <w:t>Social Security Administration (</w:t>
      </w:r>
      <w:r w:rsidRPr="009651F9">
        <w:rPr>
          <w:iCs/>
        </w:rPr>
        <w:t>SSA</w:t>
      </w:r>
      <w:r w:rsidR="00D15162">
        <w:rPr>
          <w:iCs/>
        </w:rPr>
        <w:t>)</w:t>
      </w:r>
      <w:r w:rsidRPr="009651F9">
        <w:rPr>
          <w:iCs/>
        </w:rPr>
        <w:t xml:space="preserve"> by appropriate due date for filing method.</w:t>
      </w:r>
    </w:p>
    <w:p w14:paraId="64B0FE3F" w14:textId="4D83E104" w:rsidR="00477C4B" w:rsidRPr="009651F9" w:rsidRDefault="00477C4B" w:rsidP="00F9708C">
      <w:pPr>
        <w:pStyle w:val="ListParagraph"/>
        <w:numPr>
          <w:ilvl w:val="0"/>
          <w:numId w:val="11"/>
        </w:numPr>
      </w:pPr>
      <w:r w:rsidRPr="00F9708C">
        <w:rPr>
          <w:iCs/>
        </w:rPr>
        <w:t xml:space="preserve">All reports and forms, including corporate reports, shall be filed in a timely fashion with appropriate agencies to maintain the NCPMC in good standing as a </w:t>
      </w:r>
      <w:r w:rsidRPr="001C348A">
        <w:rPr>
          <w:iCs/>
        </w:rPr>
        <w:t>501(c)</w:t>
      </w:r>
      <w:r w:rsidR="00211D30">
        <w:rPr>
          <w:iCs/>
        </w:rPr>
        <w:t>6 non-profit corporation.</w:t>
      </w:r>
    </w:p>
    <w:p w14:paraId="72CFFA9B" w14:textId="77777777" w:rsidR="009651F9" w:rsidRDefault="009651F9" w:rsidP="00813BFA">
      <w:pPr>
        <w:rPr>
          <w:b/>
          <w:bCs/>
        </w:rPr>
      </w:pPr>
    </w:p>
    <w:p w14:paraId="1B8849DA" w14:textId="78A87CFD" w:rsidR="00813BFA" w:rsidRPr="009651F9" w:rsidRDefault="00813BFA" w:rsidP="00813BFA">
      <w:r w:rsidRPr="009651F9">
        <w:rPr>
          <w:b/>
          <w:bCs/>
        </w:rPr>
        <w:t>OTHER GENERAL REQUIREMENTS</w:t>
      </w:r>
    </w:p>
    <w:p w14:paraId="5685E159" w14:textId="57D132A0" w:rsidR="00813BFA" w:rsidRPr="009651F9" w:rsidRDefault="00813BFA" w:rsidP="008A5BC1">
      <w:pPr>
        <w:numPr>
          <w:ilvl w:val="0"/>
          <w:numId w:val="12"/>
        </w:numPr>
      </w:pPr>
      <w:r w:rsidRPr="009651F9">
        <w:rPr>
          <w:iCs/>
        </w:rPr>
        <w:t>Prepare</w:t>
      </w:r>
      <w:r w:rsidR="00477C4B">
        <w:rPr>
          <w:iCs/>
        </w:rPr>
        <w:t xml:space="preserve"> and maintain a</w:t>
      </w:r>
      <w:r w:rsidRPr="009651F9">
        <w:rPr>
          <w:iCs/>
        </w:rPr>
        <w:t xml:space="preserve"> list of all Consortium property for insurance purposes – include item description, serial number</w:t>
      </w:r>
      <w:r w:rsidR="008A5BC1">
        <w:rPr>
          <w:iCs/>
        </w:rPr>
        <w:t>,</w:t>
      </w:r>
      <w:r w:rsidRPr="009651F9">
        <w:rPr>
          <w:iCs/>
        </w:rPr>
        <w:t xml:space="preserve"> and value.</w:t>
      </w:r>
    </w:p>
    <w:p w14:paraId="6922F32A" w14:textId="25F151A8" w:rsidR="00813BFA" w:rsidRPr="009651F9" w:rsidRDefault="00813BFA" w:rsidP="008A5BC1">
      <w:pPr>
        <w:numPr>
          <w:ilvl w:val="0"/>
          <w:numId w:val="12"/>
        </w:numPr>
      </w:pPr>
      <w:r w:rsidRPr="009651F9">
        <w:rPr>
          <w:iCs/>
        </w:rPr>
        <w:t xml:space="preserve">Prepare </w:t>
      </w:r>
      <w:r w:rsidR="008A5BC1">
        <w:rPr>
          <w:iCs/>
        </w:rPr>
        <w:t xml:space="preserve">a </w:t>
      </w:r>
      <w:r w:rsidRPr="009651F9">
        <w:rPr>
          <w:iCs/>
        </w:rPr>
        <w:t>list of safety deposit box contents – update authority as needed – access should be allowed by two unrelated people.</w:t>
      </w:r>
    </w:p>
    <w:p w14:paraId="7CD7784F" w14:textId="0D147E56" w:rsidR="00813BFA" w:rsidRPr="009651F9" w:rsidRDefault="00813BFA" w:rsidP="008A5BC1">
      <w:pPr>
        <w:numPr>
          <w:ilvl w:val="0"/>
          <w:numId w:val="12"/>
        </w:numPr>
      </w:pPr>
      <w:r w:rsidRPr="009651F9">
        <w:rPr>
          <w:iCs/>
        </w:rPr>
        <w:t>Computer records are backed up and password protected for security</w:t>
      </w:r>
      <w:r w:rsidR="00477C4B">
        <w:rPr>
          <w:iCs/>
        </w:rPr>
        <w:t xml:space="preserve"> with appropriate redundancy</w:t>
      </w:r>
      <w:r w:rsidRPr="009651F9">
        <w:rPr>
          <w:iCs/>
        </w:rPr>
        <w:t>.</w:t>
      </w:r>
    </w:p>
    <w:p w14:paraId="3BE718F0" w14:textId="1F19D77B" w:rsidR="008A5BC1" w:rsidRPr="008A5BC1" w:rsidRDefault="00A53910" w:rsidP="008A5BC1">
      <w:pPr>
        <w:pStyle w:val="ListParagraph"/>
        <w:numPr>
          <w:ilvl w:val="0"/>
          <w:numId w:val="12"/>
        </w:numPr>
        <w:rPr>
          <w:bCs/>
        </w:rPr>
      </w:pPr>
      <w:r w:rsidRPr="008A5BC1">
        <w:rPr>
          <w:bCs/>
        </w:rPr>
        <w:t xml:space="preserve">In addition, the following information should be presented </w:t>
      </w:r>
      <w:r w:rsidR="00F34779">
        <w:rPr>
          <w:bCs/>
        </w:rPr>
        <w:t xml:space="preserve">at least annually </w:t>
      </w:r>
      <w:r w:rsidR="00477C4B" w:rsidRPr="008A5BC1">
        <w:rPr>
          <w:bCs/>
        </w:rPr>
        <w:t xml:space="preserve">to the </w:t>
      </w:r>
      <w:r w:rsidRPr="008A5BC1">
        <w:rPr>
          <w:bCs/>
        </w:rPr>
        <w:t xml:space="preserve">Executive Committee of the Consortium </w:t>
      </w:r>
      <w:r w:rsidR="005423FA">
        <w:rPr>
          <w:bCs/>
        </w:rPr>
        <w:t xml:space="preserve">Board of Directors </w:t>
      </w:r>
      <w:r w:rsidRPr="008A5BC1">
        <w:rPr>
          <w:bCs/>
        </w:rPr>
        <w:t>for their consideration:</w:t>
      </w:r>
    </w:p>
    <w:p w14:paraId="40434DC2" w14:textId="50A49688" w:rsidR="00A53910" w:rsidRPr="008A5BC1" w:rsidRDefault="00A53910" w:rsidP="008A5BC1">
      <w:pPr>
        <w:pStyle w:val="ListParagraph"/>
        <w:numPr>
          <w:ilvl w:val="0"/>
          <w:numId w:val="13"/>
        </w:numPr>
        <w:rPr>
          <w:bCs/>
        </w:rPr>
      </w:pPr>
      <w:r w:rsidRPr="008A5BC1">
        <w:rPr>
          <w:bCs/>
          <w:iCs/>
        </w:rPr>
        <w:t>Adequacy of insurance coverage.</w:t>
      </w:r>
    </w:p>
    <w:p w14:paraId="710AD115" w14:textId="7920BE80" w:rsidR="00A53910" w:rsidRPr="008A5BC1" w:rsidRDefault="00BF7D77" w:rsidP="008A5BC1">
      <w:pPr>
        <w:pStyle w:val="ListParagraph"/>
        <w:numPr>
          <w:ilvl w:val="0"/>
          <w:numId w:val="13"/>
        </w:numPr>
        <w:rPr>
          <w:b/>
          <w:bCs/>
        </w:rPr>
      </w:pPr>
      <w:r w:rsidRPr="008A5BC1">
        <w:rPr>
          <w:bCs/>
        </w:rPr>
        <w:t xml:space="preserve">Review and maintenance of </w:t>
      </w:r>
      <w:r w:rsidRPr="008A5BC1">
        <w:rPr>
          <w:bCs/>
          <w:iCs/>
        </w:rPr>
        <w:t>s</w:t>
      </w:r>
      <w:r w:rsidR="00A53910" w:rsidRPr="008A5BC1">
        <w:rPr>
          <w:bCs/>
          <w:iCs/>
        </w:rPr>
        <w:t xml:space="preserve">ystems </w:t>
      </w:r>
      <w:r w:rsidRPr="008A5BC1">
        <w:rPr>
          <w:bCs/>
          <w:iCs/>
        </w:rPr>
        <w:t>that record the actions</w:t>
      </w:r>
      <w:r w:rsidR="00A53910" w:rsidRPr="008A5BC1">
        <w:rPr>
          <w:bCs/>
          <w:iCs/>
        </w:rPr>
        <w:t xml:space="preserve"> that have financial implications (</w:t>
      </w:r>
      <w:r w:rsidR="001D1347" w:rsidRPr="008A5BC1">
        <w:rPr>
          <w:bCs/>
          <w:iCs/>
        </w:rPr>
        <w:t>e.g.,</w:t>
      </w:r>
      <w:r w:rsidR="00A53910" w:rsidRPr="008A5BC1">
        <w:rPr>
          <w:bCs/>
          <w:iCs/>
        </w:rPr>
        <w:t xml:space="preserve"> </w:t>
      </w:r>
      <w:r w:rsidRPr="008A5BC1">
        <w:rPr>
          <w:bCs/>
          <w:iCs/>
        </w:rPr>
        <w:t xml:space="preserve">Board Meeting </w:t>
      </w:r>
      <w:r w:rsidR="001D1347" w:rsidRPr="008A5BC1">
        <w:rPr>
          <w:bCs/>
          <w:iCs/>
        </w:rPr>
        <w:t>Executive Committee</w:t>
      </w:r>
      <w:r w:rsidRPr="008A5BC1">
        <w:rPr>
          <w:bCs/>
          <w:iCs/>
        </w:rPr>
        <w:t xml:space="preserve"> Meeting minutes</w:t>
      </w:r>
      <w:r w:rsidR="001D1347" w:rsidRPr="008A5BC1">
        <w:rPr>
          <w:bCs/>
          <w:iCs/>
        </w:rPr>
        <w:t>, other</w:t>
      </w:r>
      <w:r w:rsidR="00477C4B" w:rsidRPr="008A5BC1">
        <w:rPr>
          <w:bCs/>
          <w:iCs/>
        </w:rPr>
        <w:t xml:space="preserve"> committees of the Consortium).</w:t>
      </w:r>
    </w:p>
    <w:p w14:paraId="170D37B9" w14:textId="77777777" w:rsidR="00813BFA" w:rsidRDefault="00813BFA"/>
    <w:sectPr w:rsidR="00813B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5241" w14:textId="77777777" w:rsidR="00985461" w:rsidRDefault="00985461" w:rsidP="00A53910">
      <w:pPr>
        <w:spacing w:after="0" w:line="240" w:lineRule="auto"/>
      </w:pPr>
      <w:r>
        <w:separator/>
      </w:r>
    </w:p>
  </w:endnote>
  <w:endnote w:type="continuationSeparator" w:id="0">
    <w:p w14:paraId="78CBEF72" w14:textId="77777777" w:rsidR="00985461" w:rsidRDefault="00985461" w:rsidP="00A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652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7C738" w14:textId="0AC04C04" w:rsidR="00A53910" w:rsidRDefault="00A53910">
            <w:pPr>
              <w:pStyle w:val="Footer"/>
              <w:jc w:val="right"/>
            </w:pPr>
            <w:r>
              <w:t xml:space="preserve"> Financial Oversight Task Force DRAFT </w:t>
            </w:r>
            <w:r w:rsidR="00A813E9">
              <w:t>Policy Items for Discussion</w:t>
            </w:r>
            <w:proofErr w:type="gramStart"/>
            <w:r w:rsidR="00A813E9">
              <w:t xml:space="preserve">-  </w:t>
            </w:r>
            <w:r w:rsidR="007F70F1">
              <w:t>June</w:t>
            </w:r>
            <w:proofErr w:type="gramEnd"/>
            <w:r>
              <w:t xml:space="preserve"> 2020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287D6" w14:textId="77777777" w:rsidR="00A53910" w:rsidRDefault="00A53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9641" w14:textId="77777777" w:rsidR="00985461" w:rsidRDefault="00985461" w:rsidP="00A53910">
      <w:pPr>
        <w:spacing w:after="0" w:line="240" w:lineRule="auto"/>
      </w:pPr>
      <w:r>
        <w:separator/>
      </w:r>
    </w:p>
  </w:footnote>
  <w:footnote w:type="continuationSeparator" w:id="0">
    <w:p w14:paraId="1241F924" w14:textId="77777777" w:rsidR="00985461" w:rsidRDefault="00985461" w:rsidP="00A5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9AE75A"/>
    <w:multiLevelType w:val="hybridMultilevel"/>
    <w:tmpl w:val="52877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D1D71"/>
    <w:multiLevelType w:val="hybridMultilevel"/>
    <w:tmpl w:val="808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85E"/>
    <w:multiLevelType w:val="hybridMultilevel"/>
    <w:tmpl w:val="56681C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2C4FF2"/>
    <w:multiLevelType w:val="hybridMultilevel"/>
    <w:tmpl w:val="74C6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62D"/>
    <w:multiLevelType w:val="hybridMultilevel"/>
    <w:tmpl w:val="9CEE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300FC"/>
    <w:multiLevelType w:val="hybridMultilevel"/>
    <w:tmpl w:val="DB84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4B2C"/>
    <w:multiLevelType w:val="hybridMultilevel"/>
    <w:tmpl w:val="34D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5A5E"/>
    <w:multiLevelType w:val="hybridMultilevel"/>
    <w:tmpl w:val="4553C4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7236BA"/>
    <w:multiLevelType w:val="hybridMultilevel"/>
    <w:tmpl w:val="5A3E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0F315"/>
    <w:multiLevelType w:val="hybridMultilevel"/>
    <w:tmpl w:val="478A51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032D7A"/>
    <w:multiLevelType w:val="hybridMultilevel"/>
    <w:tmpl w:val="90C2F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1076A9"/>
    <w:multiLevelType w:val="hybridMultilevel"/>
    <w:tmpl w:val="1CEC1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87657"/>
    <w:multiLevelType w:val="hybridMultilevel"/>
    <w:tmpl w:val="90C2F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75731C"/>
    <w:multiLevelType w:val="hybridMultilevel"/>
    <w:tmpl w:val="72B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69BD"/>
    <w:multiLevelType w:val="hybridMultilevel"/>
    <w:tmpl w:val="6A24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FA"/>
    <w:rsid w:val="000D6896"/>
    <w:rsid w:val="001400E5"/>
    <w:rsid w:val="001C0D03"/>
    <w:rsid w:val="001C348A"/>
    <w:rsid w:val="001C63ED"/>
    <w:rsid w:val="001D1347"/>
    <w:rsid w:val="001F44E1"/>
    <w:rsid w:val="00211D30"/>
    <w:rsid w:val="0022367D"/>
    <w:rsid w:val="00263ACC"/>
    <w:rsid w:val="0026786B"/>
    <w:rsid w:val="002A4A7F"/>
    <w:rsid w:val="00357A7E"/>
    <w:rsid w:val="00361FD1"/>
    <w:rsid w:val="003A4021"/>
    <w:rsid w:val="003C282A"/>
    <w:rsid w:val="003C7005"/>
    <w:rsid w:val="00477C4B"/>
    <w:rsid w:val="00504AFC"/>
    <w:rsid w:val="00506C3E"/>
    <w:rsid w:val="00514254"/>
    <w:rsid w:val="005423FA"/>
    <w:rsid w:val="005520F4"/>
    <w:rsid w:val="00590BE6"/>
    <w:rsid w:val="00632981"/>
    <w:rsid w:val="00667CBE"/>
    <w:rsid w:val="0067676E"/>
    <w:rsid w:val="00690D7F"/>
    <w:rsid w:val="00695650"/>
    <w:rsid w:val="00707CDF"/>
    <w:rsid w:val="007628A8"/>
    <w:rsid w:val="007B2F7F"/>
    <w:rsid w:val="007F70F1"/>
    <w:rsid w:val="008133CB"/>
    <w:rsid w:val="00813BFA"/>
    <w:rsid w:val="00824184"/>
    <w:rsid w:val="008630B8"/>
    <w:rsid w:val="008A5BC1"/>
    <w:rsid w:val="008B7DDA"/>
    <w:rsid w:val="009651F9"/>
    <w:rsid w:val="0097228A"/>
    <w:rsid w:val="00985461"/>
    <w:rsid w:val="00A460C8"/>
    <w:rsid w:val="00A53910"/>
    <w:rsid w:val="00A81021"/>
    <w:rsid w:val="00A813E9"/>
    <w:rsid w:val="00A92518"/>
    <w:rsid w:val="00AD6FE0"/>
    <w:rsid w:val="00B045FE"/>
    <w:rsid w:val="00B62D79"/>
    <w:rsid w:val="00B73AF1"/>
    <w:rsid w:val="00B82EA9"/>
    <w:rsid w:val="00BD0D78"/>
    <w:rsid w:val="00BE5B6B"/>
    <w:rsid w:val="00BF7D77"/>
    <w:rsid w:val="00CC7291"/>
    <w:rsid w:val="00D04851"/>
    <w:rsid w:val="00D132A3"/>
    <w:rsid w:val="00D14E92"/>
    <w:rsid w:val="00D15162"/>
    <w:rsid w:val="00D52A19"/>
    <w:rsid w:val="00D52F2A"/>
    <w:rsid w:val="00DC641F"/>
    <w:rsid w:val="00E52BAB"/>
    <w:rsid w:val="00E54522"/>
    <w:rsid w:val="00E73D01"/>
    <w:rsid w:val="00E91E38"/>
    <w:rsid w:val="00ED7F42"/>
    <w:rsid w:val="00F139F4"/>
    <w:rsid w:val="00F34779"/>
    <w:rsid w:val="00F4163D"/>
    <w:rsid w:val="00F4279F"/>
    <w:rsid w:val="00F51AAA"/>
    <w:rsid w:val="00F629F6"/>
    <w:rsid w:val="00F9708C"/>
    <w:rsid w:val="00F97DFE"/>
    <w:rsid w:val="00FD458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52A816"/>
  <w15:chartTrackingRefBased/>
  <w15:docId w15:val="{C4BF5016-FDED-4143-BA61-A7D379D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10"/>
  </w:style>
  <w:style w:type="paragraph" w:styleId="Footer">
    <w:name w:val="footer"/>
    <w:basedOn w:val="Normal"/>
    <w:link w:val="FooterChar"/>
    <w:uiPriority w:val="99"/>
    <w:unhideWhenUsed/>
    <w:rsid w:val="00A5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Randy</cp:lastModifiedBy>
  <cp:revision>2</cp:revision>
  <dcterms:created xsi:type="dcterms:W3CDTF">2020-10-28T14:40:00Z</dcterms:created>
  <dcterms:modified xsi:type="dcterms:W3CDTF">2020-10-28T14:40:00Z</dcterms:modified>
</cp:coreProperties>
</file>